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597"/>
        <w:gridCol w:w="2835"/>
      </w:tblGrid>
      <w:tr>
        <w:tc>
          <w:tcPr>
            <w:tcW w:type="dxa" w:w="7597"/>
            <w:shd w:val="clear" w:color="auto" w:fill="F27BAE"/>
            <w:tcMar>
              <w:top w:w="140" w:type="dxa"/>
              <w:bottom w:w="140" w:type="dxa"/>
              <w:left w:w="220" w:type="dxa"/>
              <w:right w:w="22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i w:val="0"/>
                <w:color w:val="FFFFFF"/>
                <w:sz w:val="34"/>
              </w:rPr>
              <w:t>PRIMĂRIA ORAȘULUI BUZIAȘ</w:t>
            </w:r>
          </w:p>
          <w:p>
            <w:pPr>
              <w:spacing w:before="0" w:after="0"/>
              <w:jc w:val="left"/>
            </w:pPr>
            <w:r>
              <w:rPr>
                <w:b w:val="0"/>
                <w:i w:val="0"/>
                <w:color w:val="FFFFFF"/>
                <w:sz w:val="24"/>
              </w:rPr>
              <w:t>Compartimentul Asistență Socială</w:t>
            </w:r>
          </w:p>
          <w:p>
            <w:pPr>
              <w:spacing w:before="80" w:after="0"/>
              <w:jc w:val="left"/>
            </w:pPr>
            <w:r>
              <w:rPr>
                <w:b w:val="0"/>
                <w:i/>
                <w:color w:val="FFFFFF"/>
                <w:sz w:val="20"/>
              </w:rPr>
              <w:t>în parteneriat cu Scanexpert – Centru de excelență în senologie</w:t>
            </w:r>
          </w:p>
        </w:tc>
        <w:tc>
          <w:tcPr>
            <w:tcW w:type="dxa" w:w="2835"/>
            <w:shd w:val="clear" w:color="auto" w:fill="F27BAE"/>
            <w:tcMar>
              <w:top w:w="140" w:type="dxa"/>
              <w:bottom w:w="140" w:type="dxa"/>
              <w:left w:w="220" w:type="dxa"/>
              <w:right w:w="22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404000" cy="11480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11480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623999" cy="14559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_wid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3999" cy="14559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0"/>
        <w:jc w:val="center"/>
      </w:pPr>
      <w:r>
        <w:rPr>
          <w:b/>
          <w:i w:val="0"/>
          <w:color w:val="1B1446"/>
          <w:sz w:val="44"/>
        </w:rPr>
        <w:t>PREVENȚIA SALVEAZĂ VIEȚI!</w:t>
      </w:r>
    </w:p>
    <w:p>
      <w:pPr>
        <w:spacing w:before="40" w:after="0"/>
        <w:jc w:val="center"/>
      </w:pPr>
      <w:r>
        <w:rPr>
          <w:b/>
          <w:i w:val="0"/>
          <w:color w:val="E22D6E"/>
          <w:sz w:val="68"/>
        </w:rPr>
        <w:t>INVESTIGAȚII GRATUITE</w:t>
      </w:r>
    </w:p>
    <w:p>
      <w:pPr>
        <w:spacing w:before="40" w:after="120"/>
        <w:jc w:val="center"/>
      </w:pPr>
      <w:r>
        <w:rPr>
          <w:b/>
          <w:i w:val="0"/>
          <w:color w:val="1B1446"/>
          <w:sz w:val="30"/>
        </w:rPr>
        <w:t>pentru sănătatea sânului – femei și bărbați din Buziaș, de la 18 ani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431"/>
      </w:tblGrid>
      <w:tr>
        <w:tc>
          <w:tcPr>
            <w:tcW w:type="dxa" w:w="10431"/>
            <w:shd w:val="clear" w:color="auto" w:fill="1B1446"/>
            <w:tcMar>
              <w:top w:w="150" w:type="dxa"/>
              <w:bottom w:w="150" w:type="dxa"/>
              <w:left w:w="300" w:type="dxa"/>
              <w:right w:w="30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34"/>
              </w:rPr>
              <w:t>O INIȚIATIVĂ FACILITATĂ DE PRIMĂRIA BUZIAȘ</w:t>
            </w:r>
          </w:p>
          <w:p>
            <w:pPr>
              <w:spacing w:before="80" w:after="0"/>
              <w:jc w:val="center"/>
            </w:pPr>
            <w:r>
              <w:rPr>
                <w:b w:val="0"/>
                <w:i w:val="0"/>
                <w:color w:val="FFFFFF"/>
                <w:sz w:val="25"/>
              </w:rPr>
              <w:t>Investigațiile sunt gratuite, în cadrul programului de prevenție, și se efectuează la Scanexpert Timișoara. Trimiterile se fac prin medicul de familie, iar Primăria Buziaș facilitează programarea. Nu plătiți nimic – nici dacă nu sunteți asigurat.</w:t>
            </w:r>
          </w:p>
        </w:tc>
      </w:tr>
    </w:tbl>
    <w:p>
      <w:pPr>
        <w:spacing w:before="200" w:after="80"/>
        <w:jc w:val="left"/>
      </w:pPr>
      <w:r>
        <w:rPr>
          <w:b/>
          <w:i w:val="0"/>
          <w:color w:val="E22D6E"/>
          <w:sz w:val="30"/>
        </w:rPr>
        <w:t>CE INVESTIGAȚIE VI SE POTRIVEȘTE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77"/>
        <w:gridCol w:w="3477"/>
        <w:gridCol w:w="3477"/>
      </w:tblGrid>
      <w:tr>
        <w:tc>
          <w:tcPr>
            <w:tcW w:type="dxa" w:w="3477"/>
            <w:shd w:val="clear" w:color="auto" w:fill="FDE6EF"/>
            <w:tcMar>
              <w:top w:w="120" w:type="dxa"/>
              <w:bottom w:w="12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E22D6E"/>
                <w:sz w:val="24"/>
              </w:rPr>
              <w:t>18 – 40 de ani</w:t>
            </w:r>
          </w:p>
          <w:p>
            <w:pPr>
              <w:spacing w:before="40" w:after="0"/>
              <w:jc w:val="center"/>
            </w:pPr>
            <w:r>
              <w:rPr>
                <w:b/>
                <w:i w:val="0"/>
                <w:color w:val="1B1446"/>
                <w:sz w:val="30"/>
              </w:rPr>
              <w:t>ECOGRAFIE MAMARĂ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i/>
                <w:color w:val="1B1446"/>
                <w:sz w:val="20"/>
              </w:rPr>
              <w:t>investigație rapidă, neinvazivă</w:t>
            </w:r>
          </w:p>
        </w:tc>
        <w:tc>
          <w:tcPr>
            <w:tcW w:type="dxa" w:w="3477"/>
            <w:shd w:val="clear" w:color="auto" w:fill="F9C9DC"/>
            <w:tcMar>
              <w:top w:w="120" w:type="dxa"/>
              <w:bottom w:w="12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E22D6E"/>
                <w:sz w:val="24"/>
              </w:rPr>
              <w:t>peste 40 de ani</w:t>
            </w:r>
          </w:p>
          <w:p>
            <w:pPr>
              <w:spacing w:before="40" w:after="0"/>
              <w:jc w:val="center"/>
            </w:pPr>
            <w:r>
              <w:rPr>
                <w:b/>
                <w:i w:val="0"/>
                <w:color w:val="1B1446"/>
                <w:sz w:val="30"/>
              </w:rPr>
              <w:t>MAMOGRAFIE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i/>
                <w:color w:val="1B1446"/>
                <w:sz w:val="20"/>
              </w:rPr>
              <w:t>digitală 2D / tomosinteză</w:t>
            </w:r>
          </w:p>
        </w:tc>
        <w:tc>
          <w:tcPr>
            <w:tcW w:type="dxa" w:w="3477"/>
            <w:shd w:val="clear" w:color="auto" w:fill="FDE6EF"/>
            <w:tcMar>
              <w:top w:w="120" w:type="dxa"/>
              <w:bottom w:w="12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E22D6E"/>
                <w:sz w:val="24"/>
              </w:rPr>
              <w:t>la nevoie</w:t>
            </w:r>
          </w:p>
          <w:p>
            <w:pPr>
              <w:spacing w:before="40" w:after="0"/>
              <w:jc w:val="center"/>
            </w:pPr>
            <w:r>
              <w:rPr>
                <w:b/>
                <w:i w:val="0"/>
                <w:color w:val="1B1446"/>
                <w:sz w:val="30"/>
              </w:rPr>
              <w:t>RMN 3T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i/>
                <w:color w:val="1B1446"/>
                <w:sz w:val="20"/>
              </w:rPr>
              <w:t>la recomandarea medicului</w:t>
            </w:r>
          </w:p>
        </w:tc>
      </w:tr>
    </w:tbl>
    <w:p>
      <w:pPr>
        <w:spacing w:before="200" w:after="80"/>
        <w:jc w:val="left"/>
      </w:pPr>
      <w:r>
        <w:rPr>
          <w:b/>
          <w:i w:val="0"/>
          <w:color w:val="E22D6E"/>
          <w:sz w:val="30"/>
        </w:rPr>
        <w:t>CUM PROCEDAȚI – 3 PAȘI SIMPLI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37"/>
        <w:gridCol w:w="9694"/>
      </w:tblGrid>
      <w:tr>
        <w:tc>
          <w:tcPr>
            <w:tcW w:type="dxa" w:w="737"/>
            <w:shd w:val="clear" w:color="auto" w:fill="E22D6E"/>
            <w:tcMar>
              <w:top w:w="50" w:type="dxa"/>
              <w:bottom w:w="50" w:type="dxa"/>
              <w:left w:w="6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36"/>
              </w:rPr>
              <w:t>1</w:t>
            </w:r>
          </w:p>
        </w:tc>
        <w:tc>
          <w:tcPr>
            <w:tcW w:type="dxa" w:w="9694"/>
            <w:tcMar>
              <w:top w:w="50" w:type="dxa"/>
              <w:bottom w:w="50" w:type="dxa"/>
              <w:left w:w="200" w:type="dxa"/>
              <w:right w:w="100" w:type="dxa"/>
            </w:tcMar>
            <w:shd w:val="clear" w:color="auto" w:fill="FDE6EF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color w:val="1B1446"/>
                <w:sz w:val="24"/>
              </w:rPr>
              <w:t>Mergeți la medicul de familie și cereți bilet de trimitere pentru investigația potrivită vârstei dumneavoastră.</w:t>
            </w:r>
          </w:p>
        </w:tc>
      </w:tr>
      <w:tr>
        <w:tc>
          <w:tcPr>
            <w:tcW w:type="dxa" w:w="737"/>
            <w:shd w:val="clear" w:color="auto" w:fill="E22D6E"/>
            <w:tcMar>
              <w:top w:w="50" w:type="dxa"/>
              <w:bottom w:w="50" w:type="dxa"/>
              <w:left w:w="6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36"/>
              </w:rPr>
              <w:t>2</w:t>
            </w:r>
          </w:p>
        </w:tc>
        <w:tc>
          <w:tcPr>
            <w:tcW w:type="dxa" w:w="9694"/>
            <w:tcMar>
              <w:top w:w="50" w:type="dxa"/>
              <w:bottom w:w="50" w:type="dxa"/>
              <w:left w:w="200" w:type="dxa"/>
              <w:right w:w="100" w:type="dxa"/>
            </w:tcMar>
            <w:shd w:val="clear" w:color="auto" w:fill="FFFFFF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color w:val="1B1446"/>
                <w:sz w:val="24"/>
              </w:rPr>
              <w:t>Programarea la Scanexpert este facilitată de Primăria Buziaș – pentru detalii, contactați Compartimentul Asistență Socială.</w:t>
            </w:r>
          </w:p>
        </w:tc>
      </w:tr>
      <w:tr>
        <w:tc>
          <w:tcPr>
            <w:tcW w:type="dxa" w:w="737"/>
            <w:shd w:val="clear" w:color="auto" w:fill="E22D6E"/>
            <w:tcMar>
              <w:top w:w="50" w:type="dxa"/>
              <w:bottom w:w="50" w:type="dxa"/>
              <w:left w:w="6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36"/>
              </w:rPr>
              <w:t>3</w:t>
            </w:r>
          </w:p>
        </w:tc>
        <w:tc>
          <w:tcPr>
            <w:tcW w:type="dxa" w:w="9694"/>
            <w:tcMar>
              <w:top w:w="50" w:type="dxa"/>
              <w:bottom w:w="50" w:type="dxa"/>
              <w:left w:w="200" w:type="dxa"/>
              <w:right w:w="100" w:type="dxa"/>
            </w:tcMar>
            <w:shd w:val="clear" w:color="auto" w:fill="FDE6EF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color w:val="1B1446"/>
                <w:sz w:val="24"/>
              </w:rPr>
              <w:t>Prezentați-vă la data stabilită cu actul de identitate și biletul de trimitere.</w:t>
            </w:r>
          </w:p>
        </w:tc>
      </w:tr>
    </w:tbl>
    <w:p>
      <w:pPr>
        <w:spacing w:before="200" w:after="120"/>
        <w:jc w:val="left"/>
      </w:pPr>
      <w:r>
        <w:rPr>
          <w:b/>
          <w:i w:val="0"/>
          <w:color w:val="E22D6E"/>
          <w:sz w:val="24"/>
        </w:rPr>
        <w:t xml:space="preserve">De ce aveți nevoie: </w:t>
      </w:r>
      <w:r>
        <w:rPr>
          <w:b w:val="0"/>
          <w:i w:val="0"/>
          <w:color w:val="1B1446"/>
          <w:sz w:val="22"/>
        </w:rPr>
        <w:t xml:space="preserve">act de identitate · bilet de trimitere de la medicul de familie. </w:t>
      </w:r>
      <w:r>
        <w:rPr>
          <w:b/>
          <w:i w:val="0"/>
          <w:color w:val="1B1446"/>
          <w:sz w:val="22"/>
        </w:rPr>
        <w:t>Sunt acceptate și persoanele fără asigurare medicală.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431"/>
      </w:tblGrid>
      <w:tr>
        <w:tc>
          <w:tcPr>
            <w:tcW w:type="dxa" w:w="10431"/>
            <w:shd w:val="clear" w:color="auto" w:fill="F27BAE"/>
            <w:tcMar>
              <w:top w:w="120" w:type="dxa"/>
              <w:bottom w:w="120" w:type="dxa"/>
              <w:left w:w="300" w:type="dxa"/>
              <w:right w:w="30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25"/>
              </w:rPr>
              <w:t>Informații: Primăria Orașului Buziaș – Compartimentul Asistență Socială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i w:val="0"/>
                <w:color w:val="FFFFFF"/>
                <w:sz w:val="24"/>
              </w:rPr>
              <w:t xml:space="preserve">Birou: </w:t>
            </w:r>
            <w:r>
              <w:rPr>
                <w:b/>
                <w:i w:val="0"/>
                <w:color w:val="1B1446"/>
                <w:sz w:val="24"/>
                <w:highlight w:val="yellow"/>
              </w:rPr>
              <w:t>__________</w:t>
            </w:r>
            <w:r>
              <w:rPr>
                <w:b w:val="0"/>
                <w:i w:val="0"/>
                <w:color w:val="FFFFFF"/>
                <w:sz w:val="24"/>
              </w:rPr>
              <w:t xml:space="preserve">   •   Tel.: </w:t>
            </w:r>
            <w:r>
              <w:rPr>
                <w:b/>
                <w:i w:val="0"/>
                <w:color w:val="1B1446"/>
                <w:sz w:val="24"/>
                <w:highlight w:val="yellow"/>
              </w:rPr>
              <w:t>__________</w:t>
            </w:r>
            <w:r>
              <w:rPr>
                <w:b w:val="0"/>
                <w:i w:val="0"/>
                <w:color w:val="FFFFFF"/>
                <w:sz w:val="24"/>
              </w:rPr>
              <w:t xml:space="preserve">   •   Program: L–V, </w:t>
            </w:r>
            <w:r>
              <w:rPr>
                <w:b/>
                <w:i w:val="0"/>
                <w:color w:val="1B1446"/>
                <w:sz w:val="24"/>
                <w:highlight w:val="yellow"/>
              </w:rPr>
              <w:t>_______</w:t>
            </w:r>
          </w:p>
        </w:tc>
      </w:tr>
    </w:tbl>
    <w:p>
      <w:pPr>
        <w:spacing w:before="100" w:after="0"/>
        <w:jc w:val="center"/>
      </w:pPr>
      <w:r>
        <w:rPr>
          <w:b w:val="0"/>
          <w:i/>
          <w:color w:val="1B1446"/>
          <w:sz w:val="19"/>
        </w:rPr>
        <w:t>Toate investigațiile se efectuează la Scanexpert, Piața Consiliul Europei nr. 2, Iulius Mall Timișoara (intrarea Auchan).</w:t>
      </w:r>
    </w:p>
    <w:sectPr w:rsidR="00FC693F" w:rsidRPr="0006063C" w:rsidSect="00034616">
      <w:pgSz w:w="11906" w:h="16838"/>
      <w:pgMar w:top="454" w:right="737" w:bottom="39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